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557" w:rsidRPr="00C03CF2" w:rsidRDefault="00821557" w:rsidP="00821557">
      <w:pPr>
        <w:spacing w:line="280" w:lineRule="exact"/>
        <w:ind w:left="-284" w:firstLine="284"/>
        <w:rPr>
          <w:rFonts w:ascii="Trebuchet MS" w:hAnsi="Trebuchet MS" w:cs="Arial"/>
          <w:b/>
          <w:bCs/>
          <w:sz w:val="20"/>
          <w:szCs w:val="20"/>
          <w:lang w:val="nl-NL" w:eastAsia="nl-NL"/>
        </w:rPr>
      </w:pPr>
      <w:r w:rsidRPr="00C03CF2">
        <w:rPr>
          <w:rFonts w:ascii="Trebuchet MS" w:hAnsi="Trebuchet MS" w:cs="Arial"/>
          <w:b/>
          <w:bCs/>
          <w:sz w:val="20"/>
          <w:szCs w:val="20"/>
          <w:lang w:val="nl-NL" w:eastAsia="nl-NL"/>
        </w:rPr>
        <w:t xml:space="preserve">Kennisgeving </w:t>
      </w:r>
      <w:r w:rsidR="00D20A84" w:rsidRPr="00C03CF2">
        <w:rPr>
          <w:rFonts w:ascii="Trebuchet MS" w:hAnsi="Trebuchet MS" w:cs="Arial"/>
          <w:b/>
          <w:bCs/>
          <w:sz w:val="20"/>
          <w:szCs w:val="20"/>
          <w:lang w:val="nl-NL" w:eastAsia="nl-NL"/>
        </w:rPr>
        <w:t>verleende beschikking</w:t>
      </w:r>
      <w:r w:rsidRPr="00C03CF2">
        <w:rPr>
          <w:rFonts w:ascii="Trebuchet MS" w:hAnsi="Trebuchet MS" w:cs="Arial"/>
          <w:b/>
          <w:bCs/>
          <w:sz w:val="20"/>
          <w:szCs w:val="20"/>
          <w:lang w:val="nl-NL" w:eastAsia="nl-NL"/>
        </w:rPr>
        <w:t xml:space="preserve"> Wet algemene bepalingen omgevingsrecht</w:t>
      </w:r>
    </w:p>
    <w:p w:rsidR="00821557" w:rsidRPr="00C03CF2" w:rsidRDefault="00821557" w:rsidP="00821557">
      <w:pPr>
        <w:spacing w:line="280" w:lineRule="exact"/>
        <w:ind w:left="-284"/>
        <w:rPr>
          <w:rFonts w:ascii="Trebuchet MS" w:hAnsi="Trebuchet MS" w:cs="Arial"/>
          <w:b/>
          <w:bCs/>
          <w:sz w:val="20"/>
          <w:szCs w:val="20"/>
          <w:lang w:val="nl-NL" w:eastAsia="nl-NL"/>
        </w:rPr>
      </w:pPr>
      <w:r w:rsidRPr="00C03CF2">
        <w:rPr>
          <w:rFonts w:ascii="Trebuchet MS" w:hAnsi="Trebuchet MS" w:cs="Arial"/>
          <w:b/>
          <w:bCs/>
          <w:sz w:val="20"/>
          <w:szCs w:val="20"/>
          <w:lang w:val="nl-NL" w:eastAsia="nl-NL"/>
        </w:rPr>
        <w:t xml:space="preserve">     Uitgebreide voorbereidingsprocedure</w:t>
      </w:r>
    </w:p>
    <w:p w:rsidR="00821557" w:rsidRPr="00C03CF2" w:rsidRDefault="00821557" w:rsidP="00821557">
      <w:pPr>
        <w:spacing w:line="280" w:lineRule="exact"/>
        <w:ind w:left="-284"/>
        <w:rPr>
          <w:rFonts w:ascii="Trebuchet MS" w:hAnsi="Trebuchet MS" w:cs="Arial"/>
          <w:sz w:val="20"/>
          <w:szCs w:val="20"/>
          <w:lang w:val="nl-NL" w:eastAsia="nl-NL"/>
        </w:rPr>
      </w:pPr>
    </w:p>
    <w:p w:rsidR="00821557" w:rsidRPr="00C03CF2" w:rsidRDefault="00821557" w:rsidP="00C14321">
      <w:pPr>
        <w:spacing w:line="280" w:lineRule="exact"/>
        <w:rPr>
          <w:rFonts w:ascii="Trebuchet MS" w:hAnsi="Trebuchet MS" w:cs="Arial"/>
          <w:sz w:val="20"/>
          <w:szCs w:val="20"/>
          <w:lang w:val="nl-NL" w:eastAsia="nl-NL"/>
        </w:rPr>
      </w:pPr>
      <w:r w:rsidRPr="00C03CF2">
        <w:rPr>
          <w:rFonts w:ascii="Trebuchet MS" w:hAnsi="Trebuchet MS" w:cs="Arial"/>
          <w:sz w:val="20"/>
          <w:szCs w:val="20"/>
          <w:lang w:val="nl-NL" w:eastAsia="nl-NL"/>
        </w:rPr>
        <w:t xml:space="preserve">Burgemeester en wethouders van </w:t>
      </w:r>
      <w:r w:rsidRPr="00C03CF2">
        <w:rPr>
          <w:rFonts w:ascii="Trebuchet MS" w:hAnsi="Trebuchet MS"/>
          <w:sz w:val="20"/>
          <w:szCs w:val="20"/>
          <w:lang w:val="nl-NL" w:eastAsia="nl-NL"/>
        </w:rPr>
        <w:t>Gemeente Hendrik-Ido-Ambacht</w:t>
      </w:r>
      <w:r w:rsidRPr="00C03CF2">
        <w:rPr>
          <w:rFonts w:ascii="Trebuchet MS" w:hAnsi="Trebuchet MS" w:cs="Arial"/>
          <w:sz w:val="20"/>
          <w:szCs w:val="20"/>
          <w:lang w:val="nl-NL" w:eastAsia="nl-NL"/>
        </w:rPr>
        <w:t xml:space="preserve"> maken bekend dat zij in het kader van de Wet algemene bepalingen omgevingsrecht (met gebruikmaking van artikel 2.12, lid 1, onder a, onder 3° Wabo) </w:t>
      </w:r>
      <w:r w:rsidR="00BB2BA0" w:rsidRPr="00C03CF2">
        <w:rPr>
          <w:rFonts w:ascii="Trebuchet MS" w:hAnsi="Trebuchet MS" w:cs="Arial"/>
          <w:sz w:val="20"/>
          <w:szCs w:val="20"/>
          <w:lang w:val="nl-NL" w:eastAsia="nl-NL"/>
        </w:rPr>
        <w:t>omgevings</w:t>
      </w:r>
      <w:r w:rsidRPr="00C03CF2">
        <w:rPr>
          <w:rFonts w:ascii="Trebuchet MS" w:hAnsi="Trebuchet MS" w:cs="Arial"/>
          <w:sz w:val="20"/>
          <w:szCs w:val="20"/>
          <w:lang w:val="nl-NL" w:eastAsia="nl-NL"/>
        </w:rPr>
        <w:t>vergunning hebben verleend voor wat betreft de volgende activiteiten:</w:t>
      </w:r>
    </w:p>
    <w:p w:rsidR="00821557" w:rsidRPr="00C03CF2" w:rsidRDefault="00821557" w:rsidP="00C14321">
      <w:pPr>
        <w:spacing w:line="280" w:lineRule="exact"/>
        <w:rPr>
          <w:rFonts w:ascii="Trebuchet MS" w:hAnsi="Trebuchet MS" w:cs="Arial"/>
          <w:sz w:val="20"/>
          <w:szCs w:val="20"/>
          <w:lang w:val="nl-NL" w:eastAsia="nl-NL"/>
        </w:rPr>
      </w:pPr>
    </w:p>
    <w:p w:rsidR="00404EEB" w:rsidRPr="00C03CF2" w:rsidRDefault="00404EEB" w:rsidP="00404EEB">
      <w:pPr>
        <w:spacing w:line="280" w:lineRule="exact"/>
        <w:rPr>
          <w:rFonts w:ascii="Trebuchet MS" w:hAnsi="Trebuchet MS" w:cs="Arial"/>
          <w:sz w:val="20"/>
          <w:szCs w:val="20"/>
          <w:lang w:val="nl-NL"/>
        </w:rPr>
      </w:pPr>
      <w:r w:rsidRPr="00C03CF2">
        <w:rPr>
          <w:rFonts w:ascii="Trebuchet MS" w:hAnsi="Trebuchet MS" w:cs="Arial"/>
          <w:sz w:val="20"/>
          <w:szCs w:val="20"/>
          <w:lang w:val="nl-NL" w:eastAsia="nl-NL"/>
        </w:rPr>
        <w:t xml:space="preserve">Activiteit: - </w:t>
      </w:r>
      <w:r w:rsidRPr="00C03CF2">
        <w:rPr>
          <w:rFonts w:ascii="Trebuchet MS" w:hAnsi="Trebuchet MS" w:cs="Arial"/>
          <w:sz w:val="20"/>
          <w:szCs w:val="20"/>
          <w:lang w:val="nl-NL"/>
        </w:rPr>
        <w:t>Bouwen  (art. 2.1, lid 1 onder a Wabo)</w:t>
      </w:r>
    </w:p>
    <w:p w:rsidR="00404EEB" w:rsidRPr="00C03CF2" w:rsidRDefault="00404EEB" w:rsidP="00404EEB">
      <w:pPr>
        <w:spacing w:line="280" w:lineRule="exact"/>
        <w:ind w:firstLine="720"/>
        <w:rPr>
          <w:rFonts w:ascii="Trebuchet MS" w:hAnsi="Trebuchet MS" w:cs="Arial"/>
          <w:sz w:val="20"/>
          <w:szCs w:val="20"/>
          <w:lang w:val="nl-NL"/>
        </w:rPr>
      </w:pPr>
      <w:r w:rsidRPr="00C03CF2">
        <w:rPr>
          <w:rFonts w:ascii="Trebuchet MS" w:hAnsi="Trebuchet MS" w:cs="Arial"/>
          <w:sz w:val="20"/>
          <w:szCs w:val="20"/>
          <w:lang w:val="nl-NL"/>
        </w:rPr>
        <w:t xml:space="preserve">  - Planologisch afwijken  (art. 2.1, lid 1 onder c Wabo)</w:t>
      </w:r>
    </w:p>
    <w:p w:rsidR="00404EEB" w:rsidRPr="00C03CF2" w:rsidRDefault="00404EEB" w:rsidP="00404EEB">
      <w:pPr>
        <w:spacing w:line="280" w:lineRule="exact"/>
        <w:rPr>
          <w:rFonts w:ascii="Trebuchet MS" w:hAnsi="Trebuchet MS" w:cs="Arial"/>
          <w:sz w:val="20"/>
          <w:szCs w:val="20"/>
          <w:lang w:val="nl-NL" w:eastAsia="nl-NL"/>
        </w:rPr>
      </w:pPr>
    </w:p>
    <w:p w:rsidR="00404EEB" w:rsidRPr="00C03CF2" w:rsidRDefault="00404EEB" w:rsidP="00404EEB">
      <w:pPr>
        <w:spacing w:line="280" w:lineRule="exact"/>
        <w:rPr>
          <w:rFonts w:ascii="Trebuchet MS" w:hAnsi="Trebuchet MS" w:cs="Arial"/>
          <w:sz w:val="20"/>
          <w:szCs w:val="20"/>
          <w:lang w:val="nl-NL" w:eastAsia="nl-NL"/>
        </w:rPr>
      </w:pPr>
      <w:r w:rsidRPr="00C03CF2">
        <w:rPr>
          <w:rFonts w:ascii="Trebuchet MS" w:hAnsi="Trebuchet MS" w:cs="Arial"/>
          <w:sz w:val="20"/>
          <w:szCs w:val="20"/>
          <w:lang w:val="nl-NL" w:eastAsia="nl-NL"/>
        </w:rPr>
        <w:t>Voor</w:t>
      </w:r>
      <w:r w:rsidRPr="00C03CF2">
        <w:rPr>
          <w:rFonts w:ascii="Trebuchet MS" w:hAnsi="Trebuchet MS" w:cs="Arial"/>
          <w:sz w:val="20"/>
          <w:szCs w:val="20"/>
          <w:lang w:val="nl-NL" w:eastAsia="nl-NL"/>
        </w:rPr>
        <w:tab/>
        <w:t xml:space="preserve">:  </w:t>
      </w:r>
      <w:r w:rsidRPr="00C03CF2">
        <w:rPr>
          <w:rFonts w:ascii="Trebuchet MS" w:hAnsi="Trebuchet MS" w:cs="Arial"/>
          <w:sz w:val="20"/>
          <w:szCs w:val="20"/>
          <w:lang w:val="nl-NL"/>
        </w:rPr>
        <w:t>het gewijzigd bouwen van de 2 overkappingen (2 laadstations)</w:t>
      </w:r>
    </w:p>
    <w:p w:rsidR="00DF09F9" w:rsidRDefault="00404EEB" w:rsidP="00404EEB">
      <w:pPr>
        <w:spacing w:line="280" w:lineRule="exact"/>
        <w:ind w:left="720" w:hanging="720"/>
        <w:rPr>
          <w:rFonts w:ascii="Trebuchet MS" w:hAnsi="Trebuchet MS" w:cs="Arial"/>
          <w:sz w:val="20"/>
          <w:szCs w:val="20"/>
          <w:lang w:val="nl-NL"/>
        </w:rPr>
      </w:pPr>
      <w:r w:rsidRPr="00C03CF2">
        <w:rPr>
          <w:rFonts w:ascii="Trebuchet MS" w:hAnsi="Trebuchet MS" w:cs="Arial"/>
          <w:sz w:val="20"/>
          <w:szCs w:val="20"/>
          <w:lang w:val="nl-NL" w:eastAsia="nl-NL"/>
        </w:rPr>
        <w:t>Locatie</w:t>
      </w:r>
      <w:r w:rsidRPr="00C03CF2">
        <w:rPr>
          <w:rFonts w:ascii="Trebuchet MS" w:hAnsi="Trebuchet MS" w:cs="Arial"/>
          <w:sz w:val="20"/>
          <w:szCs w:val="20"/>
          <w:lang w:val="nl-NL" w:eastAsia="nl-NL"/>
        </w:rPr>
        <w:tab/>
        <w:t xml:space="preserve">:  </w:t>
      </w:r>
      <w:r w:rsidRPr="00C03CF2">
        <w:rPr>
          <w:rFonts w:ascii="Trebuchet MS" w:hAnsi="Trebuchet MS" w:cs="Arial"/>
          <w:sz w:val="20"/>
          <w:szCs w:val="20"/>
          <w:lang w:val="nl-NL"/>
        </w:rPr>
        <w:t xml:space="preserve">locatie rijksweg A16, locatie parkeerplaats, 1 x naast Macdonalds en 1 x aan zijde </w:t>
      </w:r>
    </w:p>
    <w:p w:rsidR="00404EEB" w:rsidRPr="00C03CF2" w:rsidRDefault="00DF09F9" w:rsidP="00613B87">
      <w:pPr>
        <w:spacing w:line="280" w:lineRule="exact"/>
        <w:ind w:left="720"/>
        <w:rPr>
          <w:rFonts w:ascii="Trebuchet MS" w:hAnsi="Trebuchet MS" w:cs="Arial"/>
          <w:sz w:val="20"/>
          <w:szCs w:val="20"/>
          <w:lang w:val="nl-NL" w:eastAsia="nl-NL"/>
        </w:rPr>
      </w:pPr>
      <w:r>
        <w:rPr>
          <w:rFonts w:ascii="Trebuchet MS" w:hAnsi="Trebuchet MS" w:cs="Arial"/>
          <w:sz w:val="20"/>
          <w:szCs w:val="20"/>
          <w:lang w:val="nl-NL"/>
        </w:rPr>
        <w:t xml:space="preserve">   Shell-station</w:t>
      </w:r>
      <w:r w:rsidR="00404EEB" w:rsidRPr="00C03CF2">
        <w:rPr>
          <w:rFonts w:ascii="Trebuchet MS" w:hAnsi="Trebuchet MS" w:cs="Arial"/>
          <w:sz w:val="20"/>
          <w:szCs w:val="20"/>
          <w:lang w:val="nl-NL"/>
        </w:rPr>
        <w:t xml:space="preserve"> te Hendrik-Ido-Ambacht</w:t>
      </w:r>
      <w:r w:rsidR="00404EEB" w:rsidRPr="00C03CF2">
        <w:rPr>
          <w:rFonts w:ascii="Trebuchet MS" w:hAnsi="Trebuchet MS" w:cs="Arial"/>
          <w:sz w:val="20"/>
          <w:szCs w:val="20"/>
          <w:lang w:val="nl-NL" w:eastAsia="nl-NL"/>
        </w:rPr>
        <w:t xml:space="preserve"> </w:t>
      </w:r>
    </w:p>
    <w:p w:rsidR="00404EEB" w:rsidRPr="00C03CF2" w:rsidRDefault="00404EEB" w:rsidP="00C14321">
      <w:pPr>
        <w:spacing w:line="280" w:lineRule="exact"/>
        <w:rPr>
          <w:rFonts w:ascii="Trebuchet MS" w:hAnsi="Trebuchet MS" w:cs="Arial"/>
          <w:sz w:val="20"/>
          <w:szCs w:val="20"/>
          <w:lang w:val="nl-NL" w:eastAsia="nl-NL"/>
        </w:rPr>
      </w:pPr>
      <w:bookmarkStart w:id="0" w:name="_GoBack"/>
      <w:bookmarkEnd w:id="0"/>
    </w:p>
    <w:p w:rsidR="00C03CF2" w:rsidRPr="00C03CF2" w:rsidRDefault="00404EEB" w:rsidP="00C03CF2">
      <w:pPr>
        <w:rPr>
          <w:rFonts w:ascii="Trebuchet MS" w:hAnsi="Trebuchet MS"/>
          <w:color w:val="000000"/>
          <w:sz w:val="20"/>
          <w:szCs w:val="20"/>
          <w:lang w:val="nl-NL"/>
        </w:rPr>
      </w:pPr>
      <w:r w:rsidRPr="00C03CF2">
        <w:rPr>
          <w:rFonts w:ascii="Trebuchet MS" w:hAnsi="Trebuchet MS"/>
          <w:sz w:val="20"/>
          <w:szCs w:val="20"/>
          <w:lang w:val="nl-NL"/>
        </w:rPr>
        <w:t xml:space="preserve">De aanvraag, de ontwerpbeschikking en de bijbehorende stukken voor het </w:t>
      </w:r>
      <w:r w:rsidRPr="00C03CF2">
        <w:rPr>
          <w:rFonts w:ascii="Trebuchet MS" w:hAnsi="Trebuchet MS" w:cs="Arial"/>
          <w:sz w:val="20"/>
          <w:szCs w:val="20"/>
          <w:lang w:val="nl-NL"/>
        </w:rPr>
        <w:t>gewijzigd bouwen van de 2 overkappingen (2 laadstations)</w:t>
      </w:r>
      <w:r w:rsidRPr="00C03CF2">
        <w:rPr>
          <w:rFonts w:ascii="Trebuchet MS" w:hAnsi="Trebuchet MS"/>
          <w:sz w:val="20"/>
          <w:szCs w:val="20"/>
          <w:lang w:val="nl-NL"/>
        </w:rPr>
        <w:t xml:space="preserve"> </w:t>
      </w:r>
      <w:r w:rsidR="004735C4">
        <w:rPr>
          <w:rFonts w:ascii="Trebuchet MS" w:hAnsi="Trebuchet MS"/>
          <w:sz w:val="20"/>
          <w:szCs w:val="20"/>
          <w:lang w:val="nl-NL"/>
        </w:rPr>
        <w:t xml:space="preserve">kunt u vanaf </w:t>
      </w:r>
      <w:r w:rsidR="004735C4" w:rsidRPr="00EA2330">
        <w:rPr>
          <w:rFonts w:ascii="Trebuchet MS" w:hAnsi="Trebuchet MS"/>
          <w:sz w:val="20"/>
          <w:szCs w:val="20"/>
          <w:highlight w:val="yellow"/>
          <w:lang w:val="nl-NL"/>
        </w:rPr>
        <w:t>donderdag 16</w:t>
      </w:r>
      <w:r w:rsidR="00613B87" w:rsidRPr="00EA2330">
        <w:rPr>
          <w:rFonts w:ascii="Trebuchet MS" w:hAnsi="Trebuchet MS"/>
          <w:sz w:val="20"/>
          <w:szCs w:val="20"/>
          <w:highlight w:val="yellow"/>
          <w:lang w:val="nl-NL"/>
        </w:rPr>
        <w:t xml:space="preserve"> augustus</w:t>
      </w:r>
      <w:r w:rsidRPr="00EA2330">
        <w:rPr>
          <w:rFonts w:ascii="Trebuchet MS" w:hAnsi="Trebuchet MS"/>
          <w:sz w:val="20"/>
          <w:szCs w:val="20"/>
          <w:highlight w:val="yellow"/>
          <w:lang w:val="nl-NL"/>
        </w:rPr>
        <w:t xml:space="preserve"> 2018 tot en met woensdag </w:t>
      </w:r>
      <w:r w:rsidR="004735C4" w:rsidRPr="00EA2330">
        <w:rPr>
          <w:rFonts w:ascii="Trebuchet MS" w:hAnsi="Trebuchet MS"/>
          <w:sz w:val="20"/>
          <w:szCs w:val="20"/>
          <w:highlight w:val="yellow"/>
          <w:lang w:val="nl-NL"/>
        </w:rPr>
        <w:t>26</w:t>
      </w:r>
      <w:r w:rsidR="00613B87" w:rsidRPr="00EA2330">
        <w:rPr>
          <w:rFonts w:ascii="Trebuchet MS" w:hAnsi="Trebuchet MS"/>
          <w:sz w:val="20"/>
          <w:szCs w:val="20"/>
          <w:highlight w:val="yellow"/>
          <w:lang w:val="nl-NL"/>
        </w:rPr>
        <w:t xml:space="preserve"> september</w:t>
      </w:r>
      <w:r w:rsidRPr="00EA2330">
        <w:rPr>
          <w:rFonts w:ascii="Trebuchet MS" w:hAnsi="Trebuchet MS"/>
          <w:sz w:val="20"/>
          <w:szCs w:val="20"/>
          <w:highlight w:val="yellow"/>
          <w:lang w:val="nl-NL"/>
        </w:rPr>
        <w:t xml:space="preserve"> 2018</w:t>
      </w:r>
      <w:r w:rsidRPr="00C03CF2">
        <w:rPr>
          <w:rFonts w:ascii="Trebuchet MS" w:hAnsi="Trebuchet MS"/>
          <w:sz w:val="20"/>
          <w:szCs w:val="20"/>
          <w:lang w:val="nl-NL"/>
        </w:rPr>
        <w:t xml:space="preserve"> inzien in de </w:t>
      </w:r>
      <w:r w:rsidRPr="00C03CF2">
        <w:rPr>
          <w:rFonts w:ascii="Trebuchet MS" w:hAnsi="Trebuchet MS"/>
          <w:snapToGrid w:val="0"/>
          <w:sz w:val="20"/>
          <w:szCs w:val="20"/>
          <w:lang w:val="nl-NL"/>
        </w:rPr>
        <w:t xml:space="preserve">informatieruimte van het gemeentehuis. </w:t>
      </w:r>
      <w:r w:rsidRPr="00C03CF2">
        <w:rPr>
          <w:rFonts w:ascii="Trebuchet MS" w:hAnsi="Trebuchet MS" w:cs="Arial"/>
          <w:sz w:val="20"/>
          <w:szCs w:val="20"/>
          <w:lang w:val="nl-NL"/>
        </w:rPr>
        <w:t xml:space="preserve">U kunt ook de informatie op de gemeentelijke website </w:t>
      </w:r>
      <w:hyperlink r:id="rId5" w:history="1">
        <w:r w:rsidRPr="00C03CF2">
          <w:rPr>
            <w:rStyle w:val="Hyperlink"/>
            <w:rFonts w:ascii="Trebuchet MS" w:hAnsi="Trebuchet MS" w:cs="Arial"/>
            <w:sz w:val="20"/>
            <w:szCs w:val="20"/>
            <w:lang w:val="nl-NL"/>
          </w:rPr>
          <w:t>https://www.h-i-ambacht.nl/bouwplaninzien</w:t>
        </w:r>
      </w:hyperlink>
      <w:r w:rsidRPr="00C03CF2">
        <w:rPr>
          <w:rFonts w:ascii="Trebuchet MS" w:hAnsi="Trebuchet MS"/>
          <w:sz w:val="20"/>
          <w:szCs w:val="20"/>
          <w:lang w:val="nl-NL"/>
        </w:rPr>
        <w:t xml:space="preserve"> </w:t>
      </w:r>
      <w:r w:rsidRPr="00C03CF2">
        <w:rPr>
          <w:rFonts w:ascii="Trebuchet MS" w:hAnsi="Trebuchet MS" w:cs="Arial"/>
          <w:sz w:val="20"/>
          <w:szCs w:val="20"/>
          <w:lang w:val="nl-NL"/>
        </w:rPr>
        <w:t xml:space="preserve">of op ruimtelijkeplannen.nl onder nummer </w:t>
      </w:r>
      <w:r w:rsidR="00613B87" w:rsidRPr="00C03CF2">
        <w:rPr>
          <w:rFonts w:ascii="Trebuchet MS" w:hAnsi="Trebuchet MS"/>
          <w:color w:val="000000"/>
          <w:sz w:val="20"/>
          <w:szCs w:val="20"/>
          <w:lang w:val="nl-NL" w:eastAsia="nl-NL"/>
        </w:rPr>
        <w:t>NL.IMRO.0531.pb16A16laadherz-3</w:t>
      </w:r>
      <w:r w:rsidRPr="00C03CF2">
        <w:rPr>
          <w:rFonts w:ascii="Trebuchet MS" w:hAnsi="Trebuchet MS"/>
          <w:color w:val="000000"/>
          <w:sz w:val="20"/>
          <w:szCs w:val="20"/>
          <w:lang w:val="nl-NL" w:eastAsia="nl-NL"/>
        </w:rPr>
        <w:t>001</w:t>
      </w:r>
      <w:r w:rsidRPr="00C03CF2">
        <w:rPr>
          <w:rFonts w:ascii="Trebuchet MS" w:hAnsi="Trebuchet MS" w:cs="Arial"/>
          <w:sz w:val="20"/>
          <w:szCs w:val="20"/>
          <w:lang w:val="nl-NL"/>
        </w:rPr>
        <w:t xml:space="preserve"> raadplegen. </w:t>
      </w:r>
      <w:r w:rsidR="002B5A6E" w:rsidRPr="00C03CF2">
        <w:rPr>
          <w:rFonts w:ascii="Trebuchet MS" w:hAnsi="Trebuchet MS"/>
          <w:sz w:val="20"/>
          <w:szCs w:val="20"/>
          <w:lang w:val="nl-NL"/>
        </w:rPr>
        <w:t xml:space="preserve">De bronbestanden van het </w:t>
      </w:r>
      <w:r w:rsidRPr="00C03CF2">
        <w:rPr>
          <w:rFonts w:ascii="Trebuchet MS" w:hAnsi="Trebuchet MS"/>
          <w:sz w:val="20"/>
          <w:szCs w:val="20"/>
          <w:lang w:val="nl-NL"/>
        </w:rPr>
        <w:t xml:space="preserve">besluit zijn geplaatst op </w:t>
      </w:r>
      <w:r w:rsidR="00C03CF2" w:rsidRPr="00C03CF2">
        <w:rPr>
          <w:rFonts w:ascii="Trebuchet MS" w:hAnsi="Trebuchet MS"/>
          <w:color w:val="1F497D"/>
          <w:sz w:val="20"/>
          <w:szCs w:val="20"/>
          <w:lang w:val="nl-NL"/>
        </w:rPr>
        <w:t xml:space="preserve">: </w:t>
      </w:r>
      <w:hyperlink r:id="rId6" w:history="1">
        <w:r w:rsidR="00C03CF2" w:rsidRPr="00C03CF2">
          <w:rPr>
            <w:rStyle w:val="Hyperlink"/>
            <w:rFonts w:ascii="Trebuchet MS" w:hAnsi="Trebuchet MS"/>
            <w:sz w:val="20"/>
            <w:szCs w:val="20"/>
            <w:lang w:val="nl-NL"/>
          </w:rPr>
          <w:t>http://ro.h-i-ambacht.nl/0531/2250C290-101B-4C8D-A6F0-31136B869EB6/</w:t>
        </w:r>
      </w:hyperlink>
    </w:p>
    <w:p w:rsidR="00821557" w:rsidRPr="00C03CF2" w:rsidRDefault="00821557" w:rsidP="00C14321">
      <w:pPr>
        <w:pStyle w:val="Normaalweb"/>
        <w:spacing w:line="280" w:lineRule="exact"/>
        <w:rPr>
          <w:rFonts w:ascii="Trebuchet MS" w:hAnsi="Trebuchet MS"/>
          <w:sz w:val="20"/>
          <w:szCs w:val="20"/>
        </w:rPr>
      </w:pPr>
    </w:p>
    <w:p w:rsidR="00753969" w:rsidRPr="00C03CF2" w:rsidRDefault="00753969" w:rsidP="00C14321">
      <w:pPr>
        <w:spacing w:line="280" w:lineRule="exact"/>
        <w:rPr>
          <w:rFonts w:ascii="Trebuchet MS" w:hAnsi="Trebuchet MS"/>
          <w:b/>
          <w:sz w:val="20"/>
          <w:szCs w:val="20"/>
          <w:lang w:val="nl-NL"/>
        </w:rPr>
      </w:pPr>
      <w:r w:rsidRPr="00C03CF2">
        <w:rPr>
          <w:rFonts w:ascii="Trebuchet MS" w:hAnsi="Trebuchet MS"/>
          <w:b/>
          <w:sz w:val="20"/>
          <w:szCs w:val="20"/>
          <w:lang w:val="nl-NL"/>
        </w:rPr>
        <w:t>Beroep</w:t>
      </w:r>
    </w:p>
    <w:p w:rsidR="00C14321" w:rsidRPr="00C03CF2" w:rsidRDefault="00753969" w:rsidP="00C14321">
      <w:pPr>
        <w:spacing w:line="280" w:lineRule="exact"/>
        <w:rPr>
          <w:rFonts w:ascii="Trebuchet MS" w:hAnsi="Trebuchet MS"/>
          <w:sz w:val="20"/>
          <w:szCs w:val="20"/>
          <w:lang w:val="nl-NL" w:eastAsia="nl-NL"/>
        </w:rPr>
      </w:pPr>
      <w:r w:rsidRPr="00C03CF2">
        <w:rPr>
          <w:rFonts w:ascii="Trebuchet MS" w:hAnsi="Trebuchet MS" w:cs="Univers Normaal"/>
          <w:sz w:val="20"/>
          <w:szCs w:val="20"/>
          <w:lang w:val="nl-NL"/>
        </w:rPr>
        <w:t xml:space="preserve">Gedurende de </w:t>
      </w:r>
      <w:r w:rsidR="00D20A84" w:rsidRPr="00C03CF2">
        <w:rPr>
          <w:rFonts w:ascii="Trebuchet MS" w:hAnsi="Trebuchet MS" w:cs="Univers Normaal"/>
          <w:sz w:val="20"/>
          <w:szCs w:val="20"/>
          <w:lang w:val="nl-NL"/>
        </w:rPr>
        <w:t xml:space="preserve">bovengenoemde </w:t>
      </w:r>
      <w:r w:rsidRPr="00C03CF2">
        <w:rPr>
          <w:rFonts w:ascii="Trebuchet MS" w:hAnsi="Trebuchet MS" w:cs="Univers Normaal"/>
          <w:sz w:val="20"/>
          <w:szCs w:val="20"/>
          <w:lang w:val="nl-NL"/>
        </w:rPr>
        <w:t xml:space="preserve">termijn van </w:t>
      </w:r>
      <w:r w:rsidR="00D20A84" w:rsidRPr="00C03CF2">
        <w:rPr>
          <w:rFonts w:ascii="Trebuchet MS" w:hAnsi="Trebuchet MS" w:cs="Univers Normaal"/>
          <w:sz w:val="20"/>
          <w:szCs w:val="20"/>
          <w:lang w:val="nl-NL"/>
        </w:rPr>
        <w:t xml:space="preserve"> 6 weken </w:t>
      </w:r>
      <w:r w:rsidRPr="00C03CF2">
        <w:rPr>
          <w:rFonts w:ascii="Trebuchet MS" w:hAnsi="Trebuchet MS" w:cs="Univers Normaal"/>
          <w:sz w:val="20"/>
          <w:szCs w:val="20"/>
          <w:lang w:val="nl-NL"/>
        </w:rPr>
        <w:t xml:space="preserve">kan beroep worden ingesteld door een belanghebbende, die zich tijdig met een zienswijze ten aanzien van </w:t>
      </w:r>
      <w:r w:rsidR="00D20A84" w:rsidRPr="00C03CF2">
        <w:rPr>
          <w:rFonts w:ascii="Trebuchet MS" w:hAnsi="Trebuchet MS" w:cs="Univers Normaal"/>
          <w:sz w:val="20"/>
          <w:szCs w:val="20"/>
          <w:lang w:val="nl-NL"/>
        </w:rPr>
        <w:t>de ontwerpbeschikking</w:t>
      </w:r>
      <w:r w:rsidRPr="00C03CF2">
        <w:rPr>
          <w:rFonts w:ascii="Trebuchet MS" w:hAnsi="Trebuchet MS" w:cs="Univers Normaal"/>
          <w:sz w:val="20"/>
          <w:szCs w:val="20"/>
          <w:lang w:val="nl-NL"/>
        </w:rPr>
        <w:t xml:space="preserve"> tot het college van burgemeester en wethouders van Hendrik-Ido-Ambacht heeft gewend, alsmede een belanghebbende die aantoont daartoe redelijkerwijs niet in staat te zijn geweest. Het beroepsschrift dient te worden gericht aan </w:t>
      </w:r>
      <w:r w:rsidR="00C14321" w:rsidRPr="00C03CF2">
        <w:rPr>
          <w:rFonts w:ascii="Trebuchet MS" w:hAnsi="Trebuchet MS"/>
          <w:sz w:val="20"/>
          <w:szCs w:val="20"/>
          <w:lang w:val="nl-NL" w:eastAsia="nl-NL"/>
        </w:rPr>
        <w:t>Rechtbank Rotterdam, Bestuursrecht team B (Postbus 50951, 3007 BM Rotterdam).</w:t>
      </w:r>
      <w:r w:rsidR="009925A3" w:rsidRPr="00C03CF2">
        <w:rPr>
          <w:rFonts w:ascii="Trebuchet MS" w:hAnsi="Trebuchet MS"/>
          <w:sz w:val="20"/>
          <w:szCs w:val="20"/>
          <w:lang w:val="nl-NL" w:eastAsia="nl-NL"/>
        </w:rPr>
        <w:t xml:space="preserve"> </w:t>
      </w:r>
      <w:r w:rsidR="00C14321" w:rsidRPr="00C03CF2">
        <w:rPr>
          <w:rFonts w:ascii="Trebuchet MS" w:hAnsi="Trebuchet MS"/>
          <w:sz w:val="20"/>
          <w:szCs w:val="20"/>
          <w:lang w:val="nl-NL" w:eastAsia="nl-NL"/>
        </w:rPr>
        <w:t>Het beroepschrift moet voorzien zijn van een handtekening en in elk geval bevatten: de naam en het adres van de indiener, de dagtekening, een omschrijving van het besluit waartegen het beroep is gericht en de gronden van het beroep. Voor de behandeling van het beroep wordt door de rechtbank een bedrag aan griffierecht geheven.</w:t>
      </w:r>
    </w:p>
    <w:p w:rsidR="00753969" w:rsidRPr="00C03CF2" w:rsidRDefault="00753969" w:rsidP="00C14321">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80" w:lineRule="exact"/>
        <w:rPr>
          <w:rFonts w:ascii="Trebuchet MS" w:hAnsi="Trebuchet MS" w:cs="Univers Normaal"/>
          <w:sz w:val="20"/>
          <w:szCs w:val="20"/>
          <w:lang w:val="nl-NL"/>
        </w:rPr>
      </w:pPr>
    </w:p>
    <w:p w:rsidR="00C14321" w:rsidRDefault="00753969" w:rsidP="00C14321">
      <w:pPr>
        <w:spacing w:line="280" w:lineRule="exact"/>
        <w:rPr>
          <w:rFonts w:ascii="Trebuchet MS" w:hAnsi="Trebuchet MS"/>
          <w:sz w:val="20"/>
          <w:szCs w:val="20"/>
          <w:lang w:val="nl-NL" w:eastAsia="nl-NL"/>
        </w:rPr>
      </w:pPr>
      <w:r w:rsidRPr="00C03CF2">
        <w:rPr>
          <w:rFonts w:ascii="Trebuchet MS" w:hAnsi="Trebuchet MS" w:cs="Univers Normaal"/>
          <w:sz w:val="20"/>
          <w:szCs w:val="20"/>
          <w:lang w:val="nl-NL"/>
        </w:rPr>
        <w:t>Dit besluit treedt in werking daags na afloop van de beroepstermijn. Indien binnen de beroepstermijn een verzoek o</w:t>
      </w:r>
      <w:r w:rsidR="00C14321" w:rsidRPr="00C03CF2">
        <w:rPr>
          <w:rFonts w:ascii="Trebuchet MS" w:hAnsi="Trebuchet MS" w:cs="Univers Normaal"/>
          <w:sz w:val="20"/>
          <w:szCs w:val="20"/>
          <w:lang w:val="nl-NL"/>
        </w:rPr>
        <w:t xml:space="preserve">m voorlopige voorziening bij </w:t>
      </w:r>
      <w:r w:rsidR="00C14321" w:rsidRPr="00C03CF2">
        <w:rPr>
          <w:rFonts w:ascii="Trebuchet MS" w:hAnsi="Trebuchet MS"/>
          <w:sz w:val="20"/>
          <w:szCs w:val="20"/>
          <w:lang w:val="nl-NL" w:eastAsia="nl-NL"/>
        </w:rPr>
        <w:t xml:space="preserve">de voorzieningenrechter van de Rechtbank Rotterdam, Bestuursrecht team B (Postbus 50951, 3007 BM Rotterdam) binnenkomt, </w:t>
      </w:r>
      <w:r w:rsidR="00C14321" w:rsidRPr="00C03CF2">
        <w:rPr>
          <w:rFonts w:ascii="Trebuchet MS" w:hAnsi="Trebuchet MS" w:cs="Univers Normaal"/>
          <w:sz w:val="20"/>
          <w:szCs w:val="20"/>
          <w:lang w:val="nl-NL"/>
        </w:rPr>
        <w:t>treedt het besluit niet in werking voordat op dat verzoek is beslist</w:t>
      </w:r>
      <w:r w:rsidR="00C03CF2">
        <w:rPr>
          <w:rFonts w:ascii="Trebuchet MS" w:hAnsi="Trebuchet MS"/>
          <w:sz w:val="20"/>
          <w:szCs w:val="20"/>
          <w:lang w:val="nl-NL" w:eastAsia="nl-NL"/>
        </w:rPr>
        <w:t>.</w:t>
      </w:r>
    </w:p>
    <w:p w:rsidR="00C03CF2" w:rsidRPr="00C03CF2" w:rsidRDefault="00C03CF2" w:rsidP="00C14321">
      <w:pPr>
        <w:spacing w:line="280" w:lineRule="exact"/>
        <w:rPr>
          <w:rFonts w:ascii="Trebuchet MS" w:hAnsi="Trebuchet MS"/>
          <w:sz w:val="20"/>
          <w:szCs w:val="20"/>
          <w:lang w:val="nl-NL" w:eastAsia="nl-NL"/>
        </w:rPr>
      </w:pPr>
    </w:p>
    <w:p w:rsidR="00C14321" w:rsidRDefault="00C14321" w:rsidP="00C03CF2">
      <w:pPr>
        <w:spacing w:line="280" w:lineRule="exact"/>
        <w:rPr>
          <w:rFonts w:ascii="Trebuchet MS" w:hAnsi="Trebuchet MS"/>
          <w:iCs/>
          <w:sz w:val="20"/>
          <w:szCs w:val="20"/>
          <w:lang w:val="nl-NL" w:eastAsia="nl-NL"/>
        </w:rPr>
      </w:pPr>
      <w:r w:rsidRPr="00C03CF2">
        <w:rPr>
          <w:rFonts w:ascii="Trebuchet MS" w:hAnsi="Trebuchet MS"/>
          <w:iCs/>
          <w:sz w:val="20"/>
          <w:szCs w:val="20"/>
          <w:lang w:val="nl-NL" w:eastAsia="nl-NL"/>
        </w:rPr>
        <w:t>U kunt ook digitaal beroep en een voorlopige voorziening instellen bij genoemde rechtbank via http://loket.rechtspraak.nl/bestuursrecht.aspx. Daarvoor heeft u een elektronische handtekening (</w:t>
      </w:r>
      <w:proofErr w:type="spellStart"/>
      <w:r w:rsidRPr="00C03CF2">
        <w:rPr>
          <w:rFonts w:ascii="Trebuchet MS" w:hAnsi="Trebuchet MS"/>
          <w:iCs/>
          <w:sz w:val="20"/>
          <w:szCs w:val="20"/>
          <w:lang w:val="nl-NL" w:eastAsia="nl-NL"/>
        </w:rPr>
        <w:t>DigiD</w:t>
      </w:r>
      <w:proofErr w:type="spellEnd"/>
      <w:r w:rsidRPr="00C03CF2">
        <w:rPr>
          <w:rFonts w:ascii="Trebuchet MS" w:hAnsi="Trebuchet MS"/>
          <w:iCs/>
          <w:sz w:val="20"/>
          <w:szCs w:val="20"/>
          <w:lang w:val="nl-NL" w:eastAsia="nl-NL"/>
        </w:rPr>
        <w:t xml:space="preserve"> of </w:t>
      </w:r>
      <w:proofErr w:type="spellStart"/>
      <w:r w:rsidRPr="00C03CF2">
        <w:rPr>
          <w:rFonts w:ascii="Trebuchet MS" w:hAnsi="Trebuchet MS"/>
          <w:iCs/>
          <w:sz w:val="20"/>
          <w:szCs w:val="20"/>
          <w:lang w:val="nl-NL" w:eastAsia="nl-NL"/>
        </w:rPr>
        <w:t>eHerkenning</w:t>
      </w:r>
      <w:proofErr w:type="spellEnd"/>
      <w:r w:rsidRPr="00C03CF2">
        <w:rPr>
          <w:rFonts w:ascii="Trebuchet MS" w:hAnsi="Trebuchet MS"/>
          <w:iCs/>
          <w:sz w:val="20"/>
          <w:szCs w:val="20"/>
          <w:lang w:val="nl-NL" w:eastAsia="nl-NL"/>
        </w:rPr>
        <w:t>) nodig. Kijk op de genoemde website voor de precieze voorwaarden.</w:t>
      </w:r>
    </w:p>
    <w:p w:rsidR="00DF09F9" w:rsidRDefault="00DF09F9" w:rsidP="00C03CF2">
      <w:pPr>
        <w:spacing w:line="280" w:lineRule="exact"/>
        <w:rPr>
          <w:rFonts w:ascii="Trebuchet MS" w:hAnsi="Trebuchet MS"/>
          <w:iCs/>
          <w:sz w:val="20"/>
          <w:szCs w:val="20"/>
          <w:lang w:val="nl-NL" w:eastAsia="nl-NL"/>
        </w:rPr>
      </w:pPr>
    </w:p>
    <w:p w:rsidR="00E75663" w:rsidRPr="00C03CF2" w:rsidRDefault="00C0058D" w:rsidP="00C14321">
      <w:pPr>
        <w:pStyle w:val="Normaalweb"/>
        <w:spacing w:line="280" w:lineRule="exact"/>
        <w:rPr>
          <w:rFonts w:ascii="Trebuchet MS" w:hAnsi="Trebuchet MS"/>
          <w:sz w:val="20"/>
          <w:szCs w:val="20"/>
        </w:rPr>
      </w:pPr>
      <w:r w:rsidRPr="00C03CF2">
        <w:rPr>
          <w:rFonts w:ascii="Trebuchet MS" w:hAnsi="Trebuchet MS"/>
          <w:sz w:val="20"/>
          <w:szCs w:val="20"/>
        </w:rPr>
        <w:lastRenderedPageBreak/>
        <w:t>Hend</w:t>
      </w:r>
      <w:r w:rsidR="003A69C1" w:rsidRPr="00C03CF2">
        <w:rPr>
          <w:rFonts w:ascii="Trebuchet MS" w:hAnsi="Trebuchet MS"/>
          <w:sz w:val="20"/>
          <w:szCs w:val="20"/>
        </w:rPr>
        <w:t xml:space="preserve">rik-Ido-Ambacht, </w:t>
      </w:r>
      <w:r w:rsidR="00613B87" w:rsidRPr="00C03CF2">
        <w:rPr>
          <w:rFonts w:ascii="Trebuchet MS" w:hAnsi="Trebuchet MS"/>
          <w:sz w:val="20"/>
          <w:szCs w:val="20"/>
        </w:rPr>
        <w:t xml:space="preserve"> 19-07-2018</w:t>
      </w:r>
    </w:p>
    <w:p w:rsidR="00C0058D" w:rsidRPr="00C14321" w:rsidRDefault="00E30251" w:rsidP="00C14321">
      <w:pPr>
        <w:pStyle w:val="Normaalweb"/>
        <w:tabs>
          <w:tab w:val="left" w:pos="2400"/>
        </w:tabs>
        <w:spacing w:line="280" w:lineRule="exact"/>
        <w:rPr>
          <w:rFonts w:ascii="Garamond" w:hAnsi="Garamond"/>
          <w:sz w:val="21"/>
          <w:szCs w:val="21"/>
        </w:rPr>
      </w:pPr>
      <w:r w:rsidRPr="00C14321">
        <w:rPr>
          <w:rFonts w:ascii="Garamond" w:hAnsi="Garamond"/>
          <w:sz w:val="21"/>
          <w:szCs w:val="21"/>
        </w:rPr>
        <w:tab/>
      </w:r>
    </w:p>
    <w:sectPr w:rsidR="00C0058D" w:rsidRPr="00C14321" w:rsidSect="004822E9">
      <w:pgSz w:w="11907" w:h="16840" w:code="9"/>
      <w:pgMar w:top="2693" w:right="1701" w:bottom="1531" w:left="1701" w:header="28" w:footer="204"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etaBook-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Univers Norma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2241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408D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2E05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C0FB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0A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0F1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86C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BCEC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C1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586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B02B5"/>
    <w:multiLevelType w:val="hybridMultilevel"/>
    <w:tmpl w:val="0CB60756"/>
    <w:lvl w:ilvl="0" w:tplc="9A4E391E">
      <w:start w:val="1"/>
      <w:numFmt w:val="bullet"/>
      <w:lvlText w:val=""/>
      <w:lvlJc w:val="left"/>
      <w:pPr>
        <w:tabs>
          <w:tab w:val="num" w:pos="720"/>
        </w:tabs>
        <w:ind w:left="720" w:hanging="360"/>
      </w:pPr>
      <w:rPr>
        <w:rFonts w:ascii="Wingdings" w:hAnsi="Wingdings" w:hint="default"/>
        <w:color w:val="000000"/>
      </w:rPr>
    </w:lvl>
    <w:lvl w:ilvl="1" w:tplc="C0AE83BC">
      <w:start w:val="1"/>
      <w:numFmt w:val="bullet"/>
      <w:lvlText w:val="o"/>
      <w:lvlJc w:val="left"/>
      <w:pPr>
        <w:tabs>
          <w:tab w:val="num" w:pos="1440"/>
        </w:tabs>
        <w:ind w:left="1440" w:hanging="360"/>
      </w:pPr>
      <w:rPr>
        <w:rFonts w:ascii="Courier New" w:hAnsi="Courier New" w:cs="Courier New" w:hint="default"/>
      </w:rPr>
    </w:lvl>
    <w:lvl w:ilvl="2" w:tplc="54C0D32C">
      <w:start w:val="1"/>
      <w:numFmt w:val="bullet"/>
      <w:lvlText w:val=""/>
      <w:lvlJc w:val="left"/>
      <w:pPr>
        <w:tabs>
          <w:tab w:val="num" w:pos="2160"/>
        </w:tabs>
        <w:ind w:left="2160" w:hanging="360"/>
      </w:pPr>
      <w:rPr>
        <w:rFonts w:ascii="Wingdings" w:hAnsi="Wingdings" w:hint="default"/>
      </w:rPr>
    </w:lvl>
    <w:lvl w:ilvl="3" w:tplc="F5987998" w:tentative="1">
      <w:start w:val="1"/>
      <w:numFmt w:val="bullet"/>
      <w:lvlText w:val=""/>
      <w:lvlJc w:val="left"/>
      <w:pPr>
        <w:tabs>
          <w:tab w:val="num" w:pos="2880"/>
        </w:tabs>
        <w:ind w:left="2880" w:hanging="360"/>
      </w:pPr>
      <w:rPr>
        <w:rFonts w:ascii="Symbol" w:hAnsi="Symbol" w:hint="default"/>
      </w:rPr>
    </w:lvl>
    <w:lvl w:ilvl="4" w:tplc="277874A4" w:tentative="1">
      <w:start w:val="1"/>
      <w:numFmt w:val="bullet"/>
      <w:lvlText w:val="o"/>
      <w:lvlJc w:val="left"/>
      <w:pPr>
        <w:tabs>
          <w:tab w:val="num" w:pos="3600"/>
        </w:tabs>
        <w:ind w:left="3600" w:hanging="360"/>
      </w:pPr>
      <w:rPr>
        <w:rFonts w:ascii="Courier New" w:hAnsi="Courier New" w:cs="Courier New" w:hint="default"/>
      </w:rPr>
    </w:lvl>
    <w:lvl w:ilvl="5" w:tplc="1DDCDBB6" w:tentative="1">
      <w:start w:val="1"/>
      <w:numFmt w:val="bullet"/>
      <w:lvlText w:val=""/>
      <w:lvlJc w:val="left"/>
      <w:pPr>
        <w:tabs>
          <w:tab w:val="num" w:pos="4320"/>
        </w:tabs>
        <w:ind w:left="4320" w:hanging="360"/>
      </w:pPr>
      <w:rPr>
        <w:rFonts w:ascii="Wingdings" w:hAnsi="Wingdings" w:hint="default"/>
      </w:rPr>
    </w:lvl>
    <w:lvl w:ilvl="6" w:tplc="972CFAD2" w:tentative="1">
      <w:start w:val="1"/>
      <w:numFmt w:val="bullet"/>
      <w:lvlText w:val=""/>
      <w:lvlJc w:val="left"/>
      <w:pPr>
        <w:tabs>
          <w:tab w:val="num" w:pos="5040"/>
        </w:tabs>
        <w:ind w:left="5040" w:hanging="360"/>
      </w:pPr>
      <w:rPr>
        <w:rFonts w:ascii="Symbol" w:hAnsi="Symbol" w:hint="default"/>
      </w:rPr>
    </w:lvl>
    <w:lvl w:ilvl="7" w:tplc="E3AE34A2" w:tentative="1">
      <w:start w:val="1"/>
      <w:numFmt w:val="bullet"/>
      <w:lvlText w:val="o"/>
      <w:lvlJc w:val="left"/>
      <w:pPr>
        <w:tabs>
          <w:tab w:val="num" w:pos="5760"/>
        </w:tabs>
        <w:ind w:left="5760" w:hanging="360"/>
      </w:pPr>
      <w:rPr>
        <w:rFonts w:ascii="Courier New" w:hAnsi="Courier New" w:cs="Courier New" w:hint="default"/>
      </w:rPr>
    </w:lvl>
    <w:lvl w:ilvl="8" w:tplc="834223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1B121D"/>
    <w:multiLevelType w:val="hybridMultilevel"/>
    <w:tmpl w:val="291EADC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64B3B"/>
    <w:multiLevelType w:val="hybridMultilevel"/>
    <w:tmpl w:val="981E4510"/>
    <w:lvl w:ilvl="0" w:tplc="1C02CF22">
      <w:start w:val="1"/>
      <w:numFmt w:val="bullet"/>
      <w:lvlText w:val=""/>
      <w:lvlJc w:val="left"/>
      <w:pPr>
        <w:tabs>
          <w:tab w:val="num" w:pos="720"/>
        </w:tabs>
        <w:ind w:left="720" w:hanging="360"/>
      </w:pPr>
      <w:rPr>
        <w:rFonts w:ascii="Wingdings" w:hAnsi="Wingdings" w:hint="default"/>
        <w:color w:val="FF6600"/>
        <w:sz w:val="16"/>
        <w:szCs w:val="16"/>
        <w:vertAlign w:val="superscript"/>
      </w:rPr>
    </w:lvl>
    <w:lvl w:ilvl="1" w:tplc="D5C6AA9E" w:tentative="1">
      <w:start w:val="1"/>
      <w:numFmt w:val="bullet"/>
      <w:lvlText w:val="o"/>
      <w:lvlJc w:val="left"/>
      <w:pPr>
        <w:tabs>
          <w:tab w:val="num" w:pos="1440"/>
        </w:tabs>
        <w:ind w:left="1440" w:hanging="360"/>
      </w:pPr>
      <w:rPr>
        <w:rFonts w:ascii="Courier New" w:hAnsi="Courier New" w:cs="Courier New" w:hint="default"/>
      </w:rPr>
    </w:lvl>
    <w:lvl w:ilvl="2" w:tplc="0E3A2FCE" w:tentative="1">
      <w:start w:val="1"/>
      <w:numFmt w:val="bullet"/>
      <w:lvlText w:val=""/>
      <w:lvlJc w:val="left"/>
      <w:pPr>
        <w:tabs>
          <w:tab w:val="num" w:pos="2160"/>
        </w:tabs>
        <w:ind w:left="2160" w:hanging="360"/>
      </w:pPr>
      <w:rPr>
        <w:rFonts w:ascii="Wingdings" w:hAnsi="Wingdings" w:hint="default"/>
      </w:rPr>
    </w:lvl>
    <w:lvl w:ilvl="3" w:tplc="7528F4EC" w:tentative="1">
      <w:start w:val="1"/>
      <w:numFmt w:val="bullet"/>
      <w:lvlText w:val=""/>
      <w:lvlJc w:val="left"/>
      <w:pPr>
        <w:tabs>
          <w:tab w:val="num" w:pos="2880"/>
        </w:tabs>
        <w:ind w:left="2880" w:hanging="360"/>
      </w:pPr>
      <w:rPr>
        <w:rFonts w:ascii="Symbol" w:hAnsi="Symbol" w:hint="default"/>
      </w:rPr>
    </w:lvl>
    <w:lvl w:ilvl="4" w:tplc="BA5AA5BE" w:tentative="1">
      <w:start w:val="1"/>
      <w:numFmt w:val="bullet"/>
      <w:lvlText w:val="o"/>
      <w:lvlJc w:val="left"/>
      <w:pPr>
        <w:tabs>
          <w:tab w:val="num" w:pos="3600"/>
        </w:tabs>
        <w:ind w:left="3600" w:hanging="360"/>
      </w:pPr>
      <w:rPr>
        <w:rFonts w:ascii="Courier New" w:hAnsi="Courier New" w:cs="Courier New" w:hint="default"/>
      </w:rPr>
    </w:lvl>
    <w:lvl w:ilvl="5" w:tplc="E9588508" w:tentative="1">
      <w:start w:val="1"/>
      <w:numFmt w:val="bullet"/>
      <w:lvlText w:val=""/>
      <w:lvlJc w:val="left"/>
      <w:pPr>
        <w:tabs>
          <w:tab w:val="num" w:pos="4320"/>
        </w:tabs>
        <w:ind w:left="4320" w:hanging="360"/>
      </w:pPr>
      <w:rPr>
        <w:rFonts w:ascii="Wingdings" w:hAnsi="Wingdings" w:hint="default"/>
      </w:rPr>
    </w:lvl>
    <w:lvl w:ilvl="6" w:tplc="0420AA1E" w:tentative="1">
      <w:start w:val="1"/>
      <w:numFmt w:val="bullet"/>
      <w:lvlText w:val=""/>
      <w:lvlJc w:val="left"/>
      <w:pPr>
        <w:tabs>
          <w:tab w:val="num" w:pos="5040"/>
        </w:tabs>
        <w:ind w:left="5040" w:hanging="360"/>
      </w:pPr>
      <w:rPr>
        <w:rFonts w:ascii="Symbol" w:hAnsi="Symbol" w:hint="default"/>
      </w:rPr>
    </w:lvl>
    <w:lvl w:ilvl="7" w:tplc="AA24C1E2" w:tentative="1">
      <w:start w:val="1"/>
      <w:numFmt w:val="bullet"/>
      <w:lvlText w:val="o"/>
      <w:lvlJc w:val="left"/>
      <w:pPr>
        <w:tabs>
          <w:tab w:val="num" w:pos="5760"/>
        </w:tabs>
        <w:ind w:left="5760" w:hanging="360"/>
      </w:pPr>
      <w:rPr>
        <w:rFonts w:ascii="Courier New" w:hAnsi="Courier New" w:cs="Courier New" w:hint="default"/>
      </w:rPr>
    </w:lvl>
    <w:lvl w:ilvl="8" w:tplc="A9CA58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896304"/>
    <w:multiLevelType w:val="hybridMultilevel"/>
    <w:tmpl w:val="D42AE23C"/>
    <w:lvl w:ilvl="0" w:tplc="ED28A69E">
      <w:start w:val="1"/>
      <w:numFmt w:val="decimal"/>
      <w:lvlText w:val="%1."/>
      <w:lvlJc w:val="left"/>
      <w:pPr>
        <w:tabs>
          <w:tab w:val="num" w:pos="720"/>
        </w:tabs>
        <w:ind w:left="720" w:hanging="360"/>
      </w:pPr>
      <w:rPr>
        <w:rFonts w:hint="default"/>
        <w:color w:val="000000"/>
      </w:rPr>
    </w:lvl>
    <w:lvl w:ilvl="1" w:tplc="A29A6F64">
      <w:start w:val="1"/>
      <w:numFmt w:val="bullet"/>
      <w:lvlText w:val="o"/>
      <w:lvlJc w:val="left"/>
      <w:pPr>
        <w:tabs>
          <w:tab w:val="num" w:pos="1440"/>
        </w:tabs>
        <w:ind w:left="1440" w:hanging="360"/>
      </w:pPr>
      <w:rPr>
        <w:rFonts w:ascii="Courier New" w:hAnsi="Courier New" w:cs="Courier New" w:hint="default"/>
      </w:rPr>
    </w:lvl>
    <w:lvl w:ilvl="2" w:tplc="E03CEFAA" w:tentative="1">
      <w:start w:val="1"/>
      <w:numFmt w:val="bullet"/>
      <w:lvlText w:val=""/>
      <w:lvlJc w:val="left"/>
      <w:pPr>
        <w:tabs>
          <w:tab w:val="num" w:pos="2160"/>
        </w:tabs>
        <w:ind w:left="2160" w:hanging="360"/>
      </w:pPr>
      <w:rPr>
        <w:rFonts w:ascii="Wingdings" w:hAnsi="Wingdings" w:hint="default"/>
      </w:rPr>
    </w:lvl>
    <w:lvl w:ilvl="3" w:tplc="FA24CE1C" w:tentative="1">
      <w:start w:val="1"/>
      <w:numFmt w:val="bullet"/>
      <w:lvlText w:val=""/>
      <w:lvlJc w:val="left"/>
      <w:pPr>
        <w:tabs>
          <w:tab w:val="num" w:pos="2880"/>
        </w:tabs>
        <w:ind w:left="2880" w:hanging="360"/>
      </w:pPr>
      <w:rPr>
        <w:rFonts w:ascii="Symbol" w:hAnsi="Symbol" w:hint="default"/>
      </w:rPr>
    </w:lvl>
    <w:lvl w:ilvl="4" w:tplc="86168276" w:tentative="1">
      <w:start w:val="1"/>
      <w:numFmt w:val="bullet"/>
      <w:lvlText w:val="o"/>
      <w:lvlJc w:val="left"/>
      <w:pPr>
        <w:tabs>
          <w:tab w:val="num" w:pos="3600"/>
        </w:tabs>
        <w:ind w:left="3600" w:hanging="360"/>
      </w:pPr>
      <w:rPr>
        <w:rFonts w:ascii="Courier New" w:hAnsi="Courier New" w:cs="Courier New" w:hint="default"/>
      </w:rPr>
    </w:lvl>
    <w:lvl w:ilvl="5" w:tplc="8B36FD5E" w:tentative="1">
      <w:start w:val="1"/>
      <w:numFmt w:val="bullet"/>
      <w:lvlText w:val=""/>
      <w:lvlJc w:val="left"/>
      <w:pPr>
        <w:tabs>
          <w:tab w:val="num" w:pos="4320"/>
        </w:tabs>
        <w:ind w:left="4320" w:hanging="360"/>
      </w:pPr>
      <w:rPr>
        <w:rFonts w:ascii="Wingdings" w:hAnsi="Wingdings" w:hint="default"/>
      </w:rPr>
    </w:lvl>
    <w:lvl w:ilvl="6" w:tplc="B03EDFB8" w:tentative="1">
      <w:start w:val="1"/>
      <w:numFmt w:val="bullet"/>
      <w:lvlText w:val=""/>
      <w:lvlJc w:val="left"/>
      <w:pPr>
        <w:tabs>
          <w:tab w:val="num" w:pos="5040"/>
        </w:tabs>
        <w:ind w:left="5040" w:hanging="360"/>
      </w:pPr>
      <w:rPr>
        <w:rFonts w:ascii="Symbol" w:hAnsi="Symbol" w:hint="default"/>
      </w:rPr>
    </w:lvl>
    <w:lvl w:ilvl="7" w:tplc="2D5A46BA" w:tentative="1">
      <w:start w:val="1"/>
      <w:numFmt w:val="bullet"/>
      <w:lvlText w:val="o"/>
      <w:lvlJc w:val="left"/>
      <w:pPr>
        <w:tabs>
          <w:tab w:val="num" w:pos="5760"/>
        </w:tabs>
        <w:ind w:left="5760" w:hanging="360"/>
      </w:pPr>
      <w:rPr>
        <w:rFonts w:ascii="Courier New" w:hAnsi="Courier New" w:cs="Courier New" w:hint="default"/>
      </w:rPr>
    </w:lvl>
    <w:lvl w:ilvl="8" w:tplc="DFF6A4B2"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5"/>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63"/>
    <w:rsid w:val="00055595"/>
    <w:rsid w:val="000A4022"/>
    <w:rsid w:val="00127F89"/>
    <w:rsid w:val="00176874"/>
    <w:rsid w:val="001D5A35"/>
    <w:rsid w:val="001E1774"/>
    <w:rsid w:val="00212BD4"/>
    <w:rsid w:val="002B5A6E"/>
    <w:rsid w:val="0034367B"/>
    <w:rsid w:val="003A69C1"/>
    <w:rsid w:val="00404EEB"/>
    <w:rsid w:val="00462C5C"/>
    <w:rsid w:val="004735C4"/>
    <w:rsid w:val="004822E9"/>
    <w:rsid w:val="004F5B47"/>
    <w:rsid w:val="004F65C1"/>
    <w:rsid w:val="00590515"/>
    <w:rsid w:val="005916AD"/>
    <w:rsid w:val="00606040"/>
    <w:rsid w:val="00613B87"/>
    <w:rsid w:val="006C5B2F"/>
    <w:rsid w:val="00701E7F"/>
    <w:rsid w:val="00753969"/>
    <w:rsid w:val="007E2E1B"/>
    <w:rsid w:val="00821557"/>
    <w:rsid w:val="0082576B"/>
    <w:rsid w:val="00834FC0"/>
    <w:rsid w:val="0086079D"/>
    <w:rsid w:val="00867ED6"/>
    <w:rsid w:val="008D7E06"/>
    <w:rsid w:val="00910D5E"/>
    <w:rsid w:val="009176CB"/>
    <w:rsid w:val="009516FC"/>
    <w:rsid w:val="009925A3"/>
    <w:rsid w:val="00A16635"/>
    <w:rsid w:val="00AF35D7"/>
    <w:rsid w:val="00B366EB"/>
    <w:rsid w:val="00B565CD"/>
    <w:rsid w:val="00B94868"/>
    <w:rsid w:val="00BB2BA0"/>
    <w:rsid w:val="00C0058D"/>
    <w:rsid w:val="00C03CF2"/>
    <w:rsid w:val="00C14321"/>
    <w:rsid w:val="00C147F6"/>
    <w:rsid w:val="00C547E1"/>
    <w:rsid w:val="00D0313F"/>
    <w:rsid w:val="00D20A84"/>
    <w:rsid w:val="00D51941"/>
    <w:rsid w:val="00D627EF"/>
    <w:rsid w:val="00D7398D"/>
    <w:rsid w:val="00D81DDB"/>
    <w:rsid w:val="00D94740"/>
    <w:rsid w:val="00DF09F9"/>
    <w:rsid w:val="00E30251"/>
    <w:rsid w:val="00E42E51"/>
    <w:rsid w:val="00E75663"/>
    <w:rsid w:val="00E76AA1"/>
    <w:rsid w:val="00EA2330"/>
    <w:rsid w:val="00EA3DDF"/>
    <w:rsid w:val="00F1291B"/>
    <w:rsid w:val="00FA7E30"/>
    <w:rsid w:val="00FB0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9CCA91-26A5-43F7-9FC1-979FCA25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88" w:lineRule="auto"/>
    </w:pPr>
    <w:rPr>
      <w:rFonts w:ascii="Garamond" w:hAnsi="Garamond"/>
      <w:sz w:val="21"/>
      <w:szCs w:val="24"/>
      <w:lang w:val="en-US" w:eastAsia="en-US"/>
    </w:rPr>
  </w:style>
  <w:style w:type="paragraph" w:styleId="Kop1">
    <w:name w:val="heading 1"/>
    <w:next w:val="Standaard"/>
    <w:qFormat/>
    <w:pPr>
      <w:spacing w:line="288" w:lineRule="auto"/>
      <w:outlineLvl w:val="0"/>
    </w:pPr>
    <w:rPr>
      <w:rFonts w:ascii="MetaBook-Roman" w:hAnsi="MetaBook-Roman" w:cs="Arial"/>
      <w:kern w:val="32"/>
      <w:sz w:val="28"/>
      <w:szCs w:val="32"/>
      <w:lang w:eastAsia="en-US"/>
    </w:rPr>
  </w:style>
  <w:style w:type="paragraph" w:styleId="Kop2">
    <w:name w:val="heading 2"/>
    <w:basedOn w:val="Standaard"/>
    <w:next w:val="Standaard"/>
    <w:qFormat/>
    <w:pPr>
      <w:outlineLvl w:val="1"/>
    </w:pPr>
    <w:rPr>
      <w:rFonts w:ascii="MetaBook-Roman" w:hAnsi="MetaBook-Roman" w:cs="Arial"/>
      <w:sz w:val="25"/>
      <w:szCs w:val="28"/>
      <w:lang w:val="nl-NL"/>
    </w:rPr>
  </w:style>
  <w:style w:type="paragraph" w:styleId="Kop3">
    <w:name w:val="heading 3"/>
    <w:next w:val="Standaard"/>
    <w:qFormat/>
    <w:pPr>
      <w:spacing w:line="288" w:lineRule="auto"/>
      <w:outlineLvl w:val="2"/>
    </w:pPr>
    <w:rPr>
      <w:rFonts w:ascii="MetaBook-Roman" w:hAnsi="MetaBook-Roman" w:cs="Arial"/>
      <w:kern w:val="32"/>
      <w:sz w:val="22"/>
      <w:szCs w:val="32"/>
      <w:lang w:eastAsia="en-US"/>
    </w:rPr>
  </w:style>
  <w:style w:type="paragraph" w:styleId="Kop4">
    <w:name w:val="heading 4"/>
    <w:basedOn w:val="Standaard"/>
    <w:next w:val="Standaard"/>
    <w:qFormat/>
    <w:pPr>
      <w:outlineLvl w:val="3"/>
    </w:pPr>
    <w:rPr>
      <w:b/>
      <w:bCs/>
      <w:szCs w:val="28"/>
      <w:lang w:val="nl-NL"/>
    </w:rPr>
  </w:style>
  <w:style w:type="paragraph" w:styleId="Kop5">
    <w:name w:val="heading 5"/>
    <w:basedOn w:val="Standaard"/>
    <w:next w:val="Standaard"/>
    <w:qFormat/>
    <w:pPr>
      <w:outlineLvl w:val="4"/>
    </w:pPr>
    <w:rPr>
      <w:i/>
      <w:iCs/>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rPr>
      <w:sz w:val="20"/>
      <w:szCs w:val="20"/>
    </w:rPr>
  </w:style>
  <w:style w:type="character" w:styleId="Voetnootmarkering">
    <w:name w:val="footnote reference"/>
    <w:basedOn w:val="Standaardalinea-lettertype"/>
    <w:semiHidden/>
    <w:rPr>
      <w:vertAlign w:val="superscript"/>
    </w:rPr>
  </w:style>
  <w:style w:type="paragraph" w:customStyle="1" w:styleId="AfdelingBOR">
    <w:name w:val="Afdeling BOR"/>
    <w:basedOn w:val="Standaard"/>
    <w:rsid w:val="0034367B"/>
    <w:pPr>
      <w:spacing w:line="240" w:lineRule="auto"/>
    </w:pPr>
    <w:rPr>
      <w:lang w:val="nl-NL"/>
    </w:rPr>
  </w:style>
  <w:style w:type="paragraph" w:customStyle="1" w:styleId="Bijschriften">
    <w:name w:val="Bijschriften"/>
    <w:basedOn w:val="Standaard"/>
    <w:rPr>
      <w:i/>
      <w:iCs/>
      <w:sz w:val="19"/>
      <w:szCs w:val="20"/>
    </w:rPr>
  </w:style>
  <w:style w:type="paragraph" w:customStyle="1" w:styleId="AfdelingBO">
    <w:name w:val="Afdeling BO"/>
    <w:basedOn w:val="Standaard"/>
    <w:rsid w:val="00B94868"/>
    <w:pPr>
      <w:spacing w:line="240" w:lineRule="auto"/>
    </w:pPr>
    <w:rPr>
      <w:szCs w:val="20"/>
      <w:lang w:val="nl-NL" w:eastAsia="nl-NL"/>
    </w:rPr>
  </w:style>
  <w:style w:type="paragraph" w:styleId="Normaalweb">
    <w:name w:val="Normal (Web)"/>
    <w:basedOn w:val="Standaard"/>
    <w:rsid w:val="00E75663"/>
    <w:pPr>
      <w:spacing w:line="240" w:lineRule="auto"/>
    </w:pPr>
    <w:rPr>
      <w:rFonts w:ascii="Times New Roman" w:hAnsi="Times New Roman"/>
      <w:sz w:val="24"/>
      <w:lang w:val="nl-NL" w:eastAsia="nl-NL"/>
    </w:rPr>
  </w:style>
  <w:style w:type="paragraph" w:customStyle="1" w:styleId="Directie">
    <w:name w:val="Directie"/>
    <w:basedOn w:val="Standaard"/>
    <w:rsid w:val="0034367B"/>
    <w:pPr>
      <w:spacing w:line="240" w:lineRule="auto"/>
    </w:pPr>
  </w:style>
  <w:style w:type="paragraph" w:customStyle="1" w:styleId="AfdelingPubliekszaken">
    <w:name w:val="Afdeling Publiekszaken"/>
    <w:basedOn w:val="Standaard"/>
    <w:rsid w:val="00E42E51"/>
    <w:pPr>
      <w:spacing w:line="240" w:lineRule="auto"/>
    </w:pPr>
  </w:style>
  <w:style w:type="paragraph" w:customStyle="1" w:styleId="AfdelingStafBestuurszaken">
    <w:name w:val="Afdeling Staf Bestuurszaken"/>
    <w:basedOn w:val="Standaard"/>
    <w:rsid w:val="00E42E51"/>
    <w:pPr>
      <w:spacing w:line="240" w:lineRule="auto"/>
    </w:pPr>
  </w:style>
  <w:style w:type="character" w:styleId="Nadruk">
    <w:name w:val="Emphasis"/>
    <w:basedOn w:val="Standaardalinea-lettertype"/>
    <w:qFormat/>
    <w:rsid w:val="00E75663"/>
    <w:rPr>
      <w:i/>
      <w:iCs/>
    </w:rPr>
  </w:style>
  <w:style w:type="paragraph" w:customStyle="1" w:styleId="blancoHIA">
    <w:name w:val="blanco HIA"/>
    <w:rsid w:val="0086079D"/>
    <w:pPr>
      <w:widowControl w:val="0"/>
      <w:tabs>
        <w:tab w:val="left" w:pos="-1417"/>
        <w:tab w:val="left" w:pos="-198"/>
        <w:tab w:val="left" w:pos="1021"/>
        <w:tab w:val="left" w:pos="2240"/>
        <w:tab w:val="left" w:pos="3459"/>
        <w:tab w:val="left" w:pos="4679"/>
        <w:tab w:val="left" w:pos="5898"/>
        <w:tab w:val="left" w:pos="7117"/>
        <w:tab w:val="left" w:pos="8336"/>
        <w:tab w:val="left" w:pos="9555"/>
      </w:tabs>
      <w:suppressAutoHyphens/>
    </w:pPr>
    <w:rPr>
      <w:rFonts w:ascii="Haettenschweiler" w:hAnsi="Haettenschweiler"/>
      <w:snapToGrid w:val="0"/>
      <w:sz w:val="24"/>
      <w:lang w:val="en-US"/>
    </w:rPr>
  </w:style>
  <w:style w:type="paragraph" w:customStyle="1" w:styleId="Ondertekeningen-Algemeen">
    <w:name w:val="Ondertekeningen-Algemeen"/>
    <w:basedOn w:val="Standaard"/>
    <w:rsid w:val="00C0058D"/>
    <w:pPr>
      <w:tabs>
        <w:tab w:val="center" w:pos="4678"/>
      </w:tabs>
      <w:spacing w:line="240" w:lineRule="auto"/>
    </w:pPr>
    <w:rPr>
      <w:rFonts w:ascii="Arial" w:hAnsi="Arial"/>
      <w:sz w:val="22"/>
      <w:szCs w:val="20"/>
      <w:lang w:val="nl-NL" w:eastAsia="nl-NL"/>
    </w:rPr>
  </w:style>
  <w:style w:type="character" w:styleId="Hyperlink">
    <w:name w:val="Hyperlink"/>
    <w:basedOn w:val="Standaardalinea-lettertype"/>
    <w:rsid w:val="00C0058D"/>
    <w:rPr>
      <w:color w:val="0000FF"/>
      <w:u w:val="single"/>
    </w:rPr>
  </w:style>
  <w:style w:type="paragraph" w:styleId="Ballontekst">
    <w:name w:val="Balloon Text"/>
    <w:basedOn w:val="Standaard"/>
    <w:semiHidden/>
    <w:rsid w:val="005916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51895">
      <w:bodyDiv w:val="1"/>
      <w:marLeft w:val="0"/>
      <w:marRight w:val="0"/>
      <w:marTop w:val="0"/>
      <w:marBottom w:val="0"/>
      <w:divBdr>
        <w:top w:val="none" w:sz="0" w:space="0" w:color="auto"/>
        <w:left w:val="none" w:sz="0" w:space="0" w:color="auto"/>
        <w:bottom w:val="none" w:sz="0" w:space="0" w:color="auto"/>
        <w:right w:val="none" w:sz="0" w:space="0" w:color="auto"/>
      </w:divBdr>
      <w:divsChild>
        <w:div w:id="516626484">
          <w:marLeft w:val="0"/>
          <w:marRight w:val="0"/>
          <w:marTop w:val="0"/>
          <w:marBottom w:val="0"/>
          <w:divBdr>
            <w:top w:val="none" w:sz="0" w:space="0" w:color="auto"/>
            <w:left w:val="none" w:sz="0" w:space="0" w:color="auto"/>
            <w:bottom w:val="none" w:sz="0" w:space="0" w:color="auto"/>
            <w:right w:val="none" w:sz="0" w:space="0" w:color="auto"/>
          </w:divBdr>
        </w:div>
      </w:divsChild>
    </w:div>
    <w:div w:id="990014216">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sChild>
        <w:div w:id="405490816">
          <w:marLeft w:val="0"/>
          <w:marRight w:val="0"/>
          <w:marTop w:val="0"/>
          <w:marBottom w:val="0"/>
          <w:divBdr>
            <w:top w:val="single" w:sz="6" w:space="4" w:color="999999"/>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h-i-ambacht.nl/0531/2250C290-101B-4C8D-A6F0-31136B869EB6/" TargetMode="External"/><Relationship Id="rId5" Type="http://schemas.openxmlformats.org/officeDocument/2006/relationships/hyperlink" Target="https://www.h-i-ambacht.nl/bouwplaninzi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370</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Kop 1</vt:lpstr>
    </vt:vector>
  </TitlesOfParts>
  <Company>Drechtsteden</Company>
  <LinksUpToDate>false</LinksUpToDate>
  <CharactersWithSpaces>2884</CharactersWithSpaces>
  <SharedDoc>false</SharedDoc>
  <HLinks>
    <vt:vector size="6" baseType="variant">
      <vt:variant>
        <vt:i4>6750330</vt:i4>
      </vt:variant>
      <vt:variant>
        <vt:i4>0</vt:i4>
      </vt:variant>
      <vt:variant>
        <vt:i4>0</vt:i4>
      </vt:variant>
      <vt:variant>
        <vt:i4>5</vt:i4>
      </vt:variant>
      <vt:variant>
        <vt:lpwstr>http://www.hendrik-ido-ambacht.nl/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 1</dc:title>
  <dc:subject/>
  <dc:creator>b_mec001</dc:creator>
  <cp:keywords/>
  <dc:description/>
  <cp:lastModifiedBy>Holten, T van</cp:lastModifiedBy>
  <cp:revision>9</cp:revision>
  <cp:lastPrinted>2014-03-21T13:03:00Z</cp:lastPrinted>
  <dcterms:created xsi:type="dcterms:W3CDTF">2018-08-02T17:39:00Z</dcterms:created>
  <dcterms:modified xsi:type="dcterms:W3CDTF">2018-08-09T07:44:00Z</dcterms:modified>
</cp:coreProperties>
</file>